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80E36" w14:textId="7CAD1817" w:rsidR="001512FC" w:rsidRPr="00B266B0" w:rsidRDefault="001512FC" w:rsidP="001512F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WG2 #99</w:t>
      </w:r>
      <w:r w:rsidRPr="00B266B0">
        <w:rPr>
          <w:bCs/>
          <w:noProof w:val="0"/>
          <w:sz w:val="24"/>
          <w:szCs w:val="24"/>
        </w:rPr>
        <w:tab/>
      </w:r>
      <w:r w:rsidR="003576F0" w:rsidRPr="003576F0">
        <w:rPr>
          <w:bCs/>
          <w:noProof w:val="0"/>
          <w:sz w:val="24"/>
          <w:szCs w:val="24"/>
        </w:rPr>
        <w:t>R2-1708768</w:t>
      </w:r>
    </w:p>
    <w:p w14:paraId="231362B2" w14:textId="6EF0779B" w:rsidR="00CD4C7B" w:rsidRPr="00B266B0" w:rsidRDefault="001512F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>Berlin</w:t>
      </w:r>
      <w:r w:rsidRPr="00C24650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Germany</w:t>
      </w:r>
      <w:r w:rsidRPr="00C24650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 xml:space="preserve">21 - 25 August </w:t>
      </w:r>
      <w:r w:rsidRPr="00C24650">
        <w:rPr>
          <w:rFonts w:eastAsia="宋体"/>
          <w:noProof w:val="0"/>
          <w:sz w:val="24"/>
          <w:szCs w:val="24"/>
          <w:lang w:eastAsia="zh-CN"/>
        </w:rPr>
        <w:t>201</w:t>
      </w:r>
      <w:r>
        <w:rPr>
          <w:rFonts w:eastAsia="宋体"/>
          <w:noProof w:val="0"/>
          <w:sz w:val="24"/>
          <w:szCs w:val="24"/>
          <w:lang w:eastAsia="zh-CN"/>
        </w:rPr>
        <w:t>7</w:t>
      </w:r>
      <w:r>
        <w:rPr>
          <w:rFonts w:eastAsia="宋体"/>
          <w:noProof w:val="0"/>
          <w:sz w:val="24"/>
          <w:szCs w:val="24"/>
          <w:lang w:eastAsia="zh-CN"/>
        </w:rPr>
        <w:tab/>
        <w:t xml:space="preserve">update of </w:t>
      </w:r>
      <w:r w:rsidRPr="0004118B">
        <w:rPr>
          <w:bCs/>
          <w:noProof w:val="0"/>
          <w:sz w:val="24"/>
          <w:szCs w:val="24"/>
        </w:rPr>
        <w:t>R2-1706590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56C41A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22AC8" w:rsidRPr="00622AC8">
        <w:rPr>
          <w:rFonts w:cs="Arial"/>
          <w:b/>
          <w:bCs/>
          <w:sz w:val="24"/>
          <w:lang w:eastAsia="ja-JP"/>
        </w:rPr>
        <w:t>10.3.1.10</w:t>
      </w:r>
    </w:p>
    <w:p w14:paraId="6A1BC0C1" w14:textId="5127D85C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bookmarkStart w:id="0" w:name="_Hlk489954369"/>
      <w:r w:rsidR="001512FC" w:rsidRPr="00C67EF5">
        <w:rPr>
          <w:rFonts w:ascii="Arial" w:hAnsi="Arial" w:cs="Arial"/>
          <w:b/>
          <w:bCs/>
          <w:sz w:val="24"/>
        </w:rPr>
        <w:t>Nokia Shanghai Bel</w:t>
      </w:r>
      <w:bookmarkEnd w:id="0"/>
      <w:r w:rsidR="001512FC">
        <w:rPr>
          <w:rFonts w:ascii="Arial" w:hAnsi="Arial" w:cs="Arial"/>
          <w:b/>
          <w:bCs/>
          <w:sz w:val="24"/>
        </w:rPr>
        <w:t>l</w:t>
      </w:r>
    </w:p>
    <w:p w14:paraId="45BE90BE" w14:textId="1B3DD6F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F3FE1">
        <w:rPr>
          <w:rFonts w:ascii="Arial" w:hAnsi="Arial" w:cs="Arial"/>
          <w:b/>
          <w:bCs/>
          <w:sz w:val="24"/>
        </w:rPr>
        <w:t>DRX for NR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343D996D" w:rsidR="00CD4C7B" w:rsidRDefault="00EF3FE1" w:rsidP="00CD4C7B">
      <w:r>
        <w:t>The following agreements were agreed in RAN2 #97bis</w:t>
      </w:r>
      <w:r w:rsidR="001512FC">
        <w:t xml:space="preserve"> and RAN2 NR AH#2</w:t>
      </w:r>
      <w:r>
        <w:t xml:space="preserve"> for DRX [1]</w:t>
      </w:r>
      <w:r w:rsidR="001512FC">
        <w:t xml:space="preserve"> [2]</w:t>
      </w:r>
      <w:r w:rsidR="00B777E9">
        <w:t>.</w:t>
      </w:r>
    </w:p>
    <w:p w14:paraId="71EBB97D" w14:textId="77777777" w:rsidR="00EF3FE1" w:rsidRDefault="00EF3FE1" w:rsidP="00EF3FE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Agreements</w:t>
      </w:r>
    </w:p>
    <w:p w14:paraId="7B37D629" w14:textId="77777777" w:rsidR="00EF3FE1" w:rsidRDefault="00EF3FE1" w:rsidP="00EF3FE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A MAC entity can be in one DRX state (i.e. single on/off time) at any given time.  FFS if multiple configuration are supported.</w:t>
      </w:r>
    </w:p>
    <w:p w14:paraId="281FD683" w14:textId="77777777" w:rsidR="00EF3FE1" w:rsidRDefault="00EF3FE1" w:rsidP="00EF3FE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When MAC entity is awake it monitors “PDCCH” occasion </w:t>
      </w:r>
    </w:p>
    <w:p w14:paraId="68751D8E" w14:textId="77777777" w:rsidR="00EF3FE1" w:rsidRDefault="00EF3FE1" w:rsidP="00EF3FE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In NR, a DRX configuration is described by at least the following configuration parameters: an on duration time, an inactivity time, a retransmission time, short DRX cycles, long DRX cycles</w:t>
      </w:r>
    </w:p>
    <w:p w14:paraId="6FFBB2BD" w14:textId="24A78284" w:rsidR="00EF3FE1" w:rsidRDefault="00EF3FE1" w:rsidP="00EF3FE1">
      <w:pPr>
        <w:pStyle w:val="Doc-text2"/>
      </w:pPr>
    </w:p>
    <w:p w14:paraId="49E5713E" w14:textId="77777777" w:rsidR="001512FC" w:rsidRDefault="001512FC" w:rsidP="001512F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236357D" w14:textId="77777777" w:rsidR="001512FC" w:rsidRDefault="001512FC" w:rsidP="001512FC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As a baseline, a single DRX configuration like in LTE will be supported.  </w:t>
      </w:r>
    </w:p>
    <w:p w14:paraId="74AEA757" w14:textId="77777777" w:rsidR="001512FC" w:rsidRDefault="001512FC" w:rsidP="001512FC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DL and UL HARQ RTT timer are not static values.   FFS if the timer is removed or how it is set.   </w:t>
      </w:r>
    </w:p>
    <w:p w14:paraId="4946D174" w14:textId="77777777" w:rsidR="001512FC" w:rsidRDefault="001512FC" w:rsidP="00EF3FE1">
      <w:pPr>
        <w:pStyle w:val="Doc-text2"/>
      </w:pPr>
    </w:p>
    <w:p w14:paraId="23EFB3D6" w14:textId="6A313D84" w:rsidR="00EF3FE1" w:rsidRDefault="00EF3FE1" w:rsidP="00CD4C7B">
      <w:r>
        <w:t xml:space="preserve">On the other hand, DRX for LTE sTTI </w:t>
      </w:r>
      <w:r w:rsidR="00B777E9">
        <w:t>has</w:t>
      </w:r>
      <w:r>
        <w:t xml:space="preserve"> als</w:t>
      </w:r>
      <w:r w:rsidR="00B777E9">
        <w:t xml:space="preserve">o progressed </w:t>
      </w:r>
      <w:r>
        <w:t>in parallel in RAN2 #97bis</w:t>
      </w:r>
      <w:r w:rsidR="00BE045A">
        <w:t xml:space="preserve"> and RAN2 #98</w:t>
      </w:r>
      <w:r w:rsidR="002D7086">
        <w:t xml:space="preserve"> [3]</w:t>
      </w:r>
      <w:r w:rsidR="00015765">
        <w:t xml:space="preserve"> with following agreements made</w:t>
      </w:r>
      <w:r>
        <w:t>:</w:t>
      </w:r>
    </w:p>
    <w:p w14:paraId="61853722" w14:textId="77777777" w:rsidR="00616956" w:rsidRPr="00616956" w:rsidRDefault="00616956" w:rsidP="006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 w:cs="Arial"/>
          <w:szCs w:val="24"/>
          <w:lang w:eastAsia="en-GB"/>
        </w:rPr>
      </w:pPr>
      <w:r w:rsidRPr="00616956">
        <w:rPr>
          <w:rFonts w:ascii="Arial" w:eastAsia="MS Mincho" w:hAnsi="Arial" w:cs="Arial"/>
          <w:szCs w:val="24"/>
          <w:lang w:eastAsia="en-GB"/>
        </w:rPr>
        <w:t>Agreements on DRX</w:t>
      </w:r>
    </w:p>
    <w:p w14:paraId="4EA1071D" w14:textId="77777777" w:rsidR="00616956" w:rsidRPr="00616956" w:rsidRDefault="00616956" w:rsidP="00616956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  <w:rPr>
          <w:rFonts w:ascii="Arial" w:eastAsia="MS Mincho" w:hAnsi="Arial"/>
          <w:bCs/>
          <w:i/>
          <w:noProof/>
          <w:szCs w:val="24"/>
          <w:lang w:eastAsia="en-GB"/>
        </w:rPr>
      </w:pPr>
      <w:r w:rsidRPr="00616956">
        <w:rPr>
          <w:rFonts w:ascii="Arial" w:eastAsia="MS Mincho" w:hAnsi="Arial"/>
          <w:b/>
          <w:i/>
          <w:szCs w:val="24"/>
          <w:lang w:eastAsia="zh-CN"/>
        </w:rPr>
        <w:t xml:space="preserve">  </w:t>
      </w:r>
      <w:r w:rsidRPr="00616956">
        <w:rPr>
          <w:rFonts w:ascii="Arial" w:eastAsia="MS Mincho" w:hAnsi="Arial"/>
          <w:bCs/>
          <w:i/>
          <w:noProof/>
          <w:szCs w:val="24"/>
          <w:lang w:eastAsia="en-GB"/>
        </w:rPr>
        <w:t>The unit for</w:t>
      </w:r>
      <w:r w:rsidRPr="00616956">
        <w:rPr>
          <w:rFonts w:ascii="Arial" w:eastAsia="MS Mincho" w:hAnsi="Arial"/>
          <w:b/>
          <w:bCs/>
          <w:i/>
          <w:noProof/>
          <w:szCs w:val="24"/>
          <w:lang w:eastAsia="en-GB"/>
        </w:rPr>
        <w:t xml:space="preserve"> drx-RetransmissionTimer, </w:t>
      </w:r>
      <w:r w:rsidRPr="00616956">
        <w:rPr>
          <w:rFonts w:ascii="Arial" w:eastAsia="MS Mincho" w:hAnsi="Arial"/>
          <w:b/>
          <w:i/>
          <w:szCs w:val="24"/>
          <w:lang w:eastAsia="en-GB"/>
        </w:rPr>
        <w:t>drx-ULRetransmissionTimer</w:t>
      </w:r>
      <w:r w:rsidRPr="00616956">
        <w:rPr>
          <w:rFonts w:ascii="Arial" w:eastAsia="MS Mincho" w:hAnsi="Arial"/>
          <w:bCs/>
          <w:i/>
          <w:noProof/>
          <w:szCs w:val="24"/>
          <w:lang w:eastAsia="en-GB"/>
        </w:rPr>
        <w:t xml:space="preserve"> counting is same as the HARQ RTT time expiry that starts the retransmission time, i.e. depending on the TTI length of the TB that is under retransmission.</w:t>
      </w:r>
    </w:p>
    <w:p w14:paraId="129AD5BB" w14:textId="77777777" w:rsidR="00616956" w:rsidRPr="00616956" w:rsidRDefault="00616956" w:rsidP="00616956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  <w:rPr>
          <w:rFonts w:ascii="Arial" w:eastAsia="MS Mincho" w:hAnsi="Arial"/>
          <w:bCs/>
          <w:i/>
          <w:noProof/>
          <w:szCs w:val="24"/>
          <w:lang w:eastAsia="en-GB"/>
        </w:rPr>
      </w:pPr>
      <w:r w:rsidRPr="00616956">
        <w:rPr>
          <w:rFonts w:ascii="Arial" w:eastAsia="MS Mincho" w:hAnsi="Arial"/>
          <w:bCs/>
          <w:i/>
          <w:noProof/>
          <w:szCs w:val="24"/>
          <w:lang w:eastAsia="en-GB"/>
        </w:rPr>
        <w:t xml:space="preserve">   Legacy </w:t>
      </w:r>
      <w:r w:rsidRPr="00616956">
        <w:rPr>
          <w:rFonts w:ascii="Arial" w:eastAsia="MS Mincho" w:hAnsi="Arial"/>
          <w:b/>
          <w:bCs/>
          <w:i/>
          <w:noProof/>
          <w:szCs w:val="24"/>
          <w:lang w:eastAsia="en-GB"/>
        </w:rPr>
        <w:t xml:space="preserve">DRX Cycle </w:t>
      </w:r>
      <w:r w:rsidRPr="00616956">
        <w:rPr>
          <w:rFonts w:ascii="Arial" w:eastAsia="MS Mincho" w:hAnsi="Arial"/>
          <w:bCs/>
          <w:i/>
          <w:noProof/>
          <w:szCs w:val="24"/>
          <w:lang w:eastAsia="en-GB"/>
        </w:rPr>
        <w:t>and</w:t>
      </w:r>
      <w:r w:rsidRPr="00616956">
        <w:rPr>
          <w:rFonts w:ascii="Arial" w:eastAsia="MS Mincho" w:hAnsi="Arial"/>
          <w:b/>
          <w:bCs/>
          <w:i/>
          <w:noProof/>
          <w:szCs w:val="24"/>
          <w:lang w:eastAsia="en-GB"/>
        </w:rPr>
        <w:t xml:space="preserve"> drxShortCycleTimer</w:t>
      </w:r>
      <w:r w:rsidRPr="00616956">
        <w:rPr>
          <w:rFonts w:ascii="Arial" w:eastAsia="MS Mincho" w:hAnsi="Arial"/>
          <w:bCs/>
          <w:i/>
          <w:noProof/>
          <w:szCs w:val="24"/>
          <w:lang w:eastAsia="en-GB"/>
        </w:rPr>
        <w:t xml:space="preserve"> are in number of subframes regardless of which TTI length is used. </w:t>
      </w:r>
    </w:p>
    <w:p w14:paraId="59061384" w14:textId="77777777" w:rsidR="00616956" w:rsidRPr="00616956" w:rsidRDefault="00616956" w:rsidP="00616956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  <w:rPr>
          <w:rFonts w:ascii="Arial" w:eastAsia="MS Mincho" w:hAnsi="Arial"/>
          <w:szCs w:val="24"/>
          <w:lang w:eastAsia="en-GB"/>
        </w:rPr>
      </w:pPr>
      <w:r w:rsidRPr="00616956">
        <w:rPr>
          <w:rFonts w:ascii="Arial" w:eastAsia="MS Mincho" w:hAnsi="Arial"/>
          <w:i/>
          <w:szCs w:val="24"/>
          <w:lang w:eastAsia="en-GB"/>
        </w:rPr>
        <w:t xml:space="preserve">  Legacy </w:t>
      </w:r>
      <w:r w:rsidRPr="00616956">
        <w:rPr>
          <w:rFonts w:ascii="Arial" w:eastAsia="MS Mincho" w:hAnsi="Arial"/>
          <w:b/>
          <w:bCs/>
          <w:i/>
          <w:noProof/>
          <w:szCs w:val="24"/>
          <w:lang w:eastAsia="en-GB"/>
        </w:rPr>
        <w:t>onDurationTimer</w:t>
      </w:r>
      <w:r w:rsidRPr="00616956">
        <w:rPr>
          <w:rFonts w:ascii="Arial" w:eastAsia="MS Mincho" w:hAnsi="Arial"/>
          <w:bCs/>
          <w:i/>
          <w:noProof/>
          <w:szCs w:val="24"/>
          <w:lang w:eastAsia="en-GB"/>
        </w:rPr>
        <w:t xml:space="preserve"> and</w:t>
      </w:r>
      <w:r w:rsidRPr="00616956">
        <w:rPr>
          <w:rFonts w:ascii="Arial" w:eastAsia="MS Mincho" w:hAnsi="Arial"/>
          <w:b/>
          <w:bCs/>
          <w:i/>
          <w:noProof/>
          <w:szCs w:val="24"/>
          <w:lang w:eastAsia="en-GB"/>
        </w:rPr>
        <w:t xml:space="preserve"> drx-InactivityTimer</w:t>
      </w:r>
      <w:r w:rsidRPr="00616956">
        <w:rPr>
          <w:rFonts w:ascii="Arial" w:eastAsia="MS Mincho" w:hAnsi="Arial"/>
          <w:i/>
          <w:szCs w:val="24"/>
          <w:lang w:eastAsia="en-GB"/>
        </w:rPr>
        <w:t xml:space="preserve"> counts number of PDCCH-subframes regardless of which TTI length is used. </w:t>
      </w:r>
    </w:p>
    <w:p w14:paraId="59278BB7" w14:textId="77777777" w:rsidR="00616956" w:rsidRPr="00616956" w:rsidRDefault="00616956" w:rsidP="00616956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  <w:rPr>
          <w:rFonts w:ascii="Arial" w:eastAsia="MS Mincho" w:hAnsi="Arial"/>
          <w:szCs w:val="24"/>
          <w:lang w:eastAsia="en-GB"/>
        </w:rPr>
      </w:pPr>
      <w:r w:rsidRPr="00616956">
        <w:rPr>
          <w:rFonts w:ascii="Arial" w:eastAsia="MS Mincho" w:hAnsi="Arial"/>
          <w:szCs w:val="24"/>
          <w:lang w:eastAsia="en-GB"/>
        </w:rPr>
        <w:t xml:space="preserve">  Whether additional enhancements for sPDCCH monitoring are needed is FFS.   </w:t>
      </w:r>
      <w:r w:rsidRPr="00616956">
        <w:rPr>
          <w:rFonts w:ascii="Arial" w:eastAsia="MS Mincho" w:hAnsi="Arial"/>
          <w:bCs/>
          <w:noProof/>
          <w:szCs w:val="24"/>
          <w:lang w:eastAsia="en-GB"/>
        </w:rPr>
        <w:t>Whether  additional timers for sPDCCH enhancements is need is FFS.</w:t>
      </w:r>
      <w:r w:rsidRPr="00616956">
        <w:rPr>
          <w:rFonts w:ascii="Arial" w:eastAsia="MS Mincho" w:hAnsi="Arial"/>
          <w:bCs/>
          <w:i/>
          <w:noProof/>
          <w:szCs w:val="24"/>
          <w:lang w:eastAsia="en-GB"/>
        </w:rPr>
        <w:t xml:space="preserve"> </w:t>
      </w:r>
    </w:p>
    <w:p w14:paraId="6ECCB83B" w14:textId="3EC48FDE" w:rsidR="00616956" w:rsidRDefault="00616956" w:rsidP="00CD4C7B"/>
    <w:p w14:paraId="59532719" w14:textId="2CFDA03F" w:rsidR="00BE045A" w:rsidRDefault="00BE045A" w:rsidP="00BE04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 DRX</w:t>
      </w:r>
    </w:p>
    <w:p w14:paraId="18F95F90" w14:textId="08518667" w:rsidR="00BE045A" w:rsidRDefault="00616956" w:rsidP="00BE04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>A single drx-InactivityTimer, DRX Cycle is configured</w:t>
      </w:r>
    </w:p>
    <w:p w14:paraId="3A9DE38D" w14:textId="0725B77A" w:rsidR="00616956" w:rsidRDefault="00616956" w:rsidP="00BE04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>FFS whether sPDCCH has to be monitored for the full onDuration timer or multiple on duration or nothing</w:t>
      </w:r>
    </w:p>
    <w:p w14:paraId="293F0935" w14:textId="03BADD6A" w:rsidR="00BE045A" w:rsidRDefault="00616956" w:rsidP="00BE04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CA"/>
        </w:rPr>
        <w:t>=&gt;</w:t>
      </w:r>
      <w:r>
        <w:rPr>
          <w:lang w:val="en-CA"/>
        </w:rPr>
        <w:tab/>
      </w:r>
      <w:r>
        <w:rPr>
          <w:i/>
          <w:lang w:eastAsia="ko-KR"/>
        </w:rPr>
        <w:t>drx-RetransmissionTimer</w:t>
      </w:r>
      <w:r>
        <w:rPr>
          <w:lang w:eastAsia="ko-KR"/>
        </w:rPr>
        <w:t xml:space="preserve">, and </w:t>
      </w:r>
      <w:r>
        <w:rPr>
          <w:i/>
          <w:lang w:eastAsia="ko-KR"/>
        </w:rPr>
        <w:t xml:space="preserve">drx-ULRetransmissionTimer </w:t>
      </w:r>
      <w:r>
        <w:rPr>
          <w:lang w:eastAsia="ko-KR"/>
        </w:rPr>
        <w:t>for sTTI can be configured independently</w:t>
      </w:r>
    </w:p>
    <w:p w14:paraId="1DA6CE92" w14:textId="0A481AAB" w:rsidR="00272477" w:rsidRDefault="00272477" w:rsidP="00CD4C7B">
      <w:r>
        <w:t xml:space="preserve">In this contribution, we discuss </w:t>
      </w:r>
      <w:r w:rsidR="004162BF">
        <w:t xml:space="preserve">the open issues for </w:t>
      </w:r>
      <w:r w:rsidR="008128B3">
        <w:t xml:space="preserve">DRX operation for NR and </w:t>
      </w:r>
      <w:r>
        <w:t>the applicability of LTE sTTI agreements</w:t>
      </w:r>
      <w:r w:rsidR="008128B3">
        <w:t xml:space="preserve"> to NR</w:t>
      </w:r>
      <w:r>
        <w:t>.</w:t>
      </w:r>
    </w:p>
    <w:p w14:paraId="127ACA6D" w14:textId="3A28D626" w:rsidR="00CD4C7B" w:rsidRPr="006E13D1" w:rsidRDefault="00CD4C7B" w:rsidP="00CD4C7B">
      <w:pPr>
        <w:pStyle w:val="Heading1"/>
      </w:pPr>
      <w:r w:rsidRPr="006E13D1">
        <w:lastRenderedPageBreak/>
        <w:t>2</w:t>
      </w:r>
      <w:r w:rsidRPr="006E13D1">
        <w:tab/>
      </w:r>
      <w:r w:rsidR="00272477">
        <w:t>Discussion</w:t>
      </w:r>
    </w:p>
    <w:p w14:paraId="670520C2" w14:textId="1A87DF2B" w:rsidR="004162BF" w:rsidRDefault="00580A00" w:rsidP="00CD4C7B">
      <w:r w:rsidRPr="00580A00">
        <w:t>Since the support of multiple numerologies in NR is similar to the support of multiple TTI lengths in LTE, we should avoid repeating the LTE discussions and adopt</w:t>
      </w:r>
      <w:r>
        <w:t xml:space="preserve"> the Rel-15 LTE baseline for NR</w:t>
      </w:r>
      <w:r w:rsidR="004162BF">
        <w:t>:</w:t>
      </w:r>
    </w:p>
    <w:p w14:paraId="4F7F55A1" w14:textId="47950810" w:rsidR="004162BF" w:rsidRDefault="004162BF" w:rsidP="00F179C6">
      <w:pPr>
        <w:pStyle w:val="ListParagraph"/>
        <w:numPr>
          <w:ilvl w:val="0"/>
          <w:numId w:val="6"/>
        </w:numPr>
      </w:pPr>
      <w:r>
        <w:t>Common DRX, active time applicable to all the PDCCHs;</w:t>
      </w:r>
    </w:p>
    <w:p w14:paraId="737ECB29" w14:textId="407009B6" w:rsidR="004A6E2C" w:rsidRDefault="004A6E2C" w:rsidP="004A6E2C">
      <w:pPr>
        <w:pStyle w:val="ListParagraph"/>
        <w:numPr>
          <w:ilvl w:val="0"/>
          <w:numId w:val="6"/>
        </w:numPr>
      </w:pPr>
      <w:r>
        <w:t xml:space="preserve">One DRX cycle active at a time, </w:t>
      </w:r>
      <w:r w:rsidR="001C24AB">
        <w:t xml:space="preserve">i.e. </w:t>
      </w:r>
      <w:r>
        <w:t>either Long or Short</w:t>
      </w:r>
      <w:r w:rsidR="00A354F8">
        <w:t xml:space="preserve"> with DRX MAC CE and Long DRX MAC CE</w:t>
      </w:r>
      <w:r>
        <w:t>;</w:t>
      </w:r>
    </w:p>
    <w:p w14:paraId="6244E764" w14:textId="67DDAD5A" w:rsidR="004A6E2C" w:rsidRDefault="004A6E2C" w:rsidP="004A6E2C">
      <w:pPr>
        <w:pStyle w:val="ListParagraph"/>
        <w:numPr>
          <w:ilvl w:val="0"/>
          <w:numId w:val="6"/>
        </w:numPr>
      </w:pPr>
      <w:r>
        <w:t>MAC CE can be used to switch between</w:t>
      </w:r>
      <w:r w:rsidR="00581534">
        <w:t xml:space="preserve"> Short and Long DRX;</w:t>
      </w:r>
    </w:p>
    <w:p w14:paraId="6FEF092F" w14:textId="3E504B68" w:rsidR="004162BF" w:rsidRDefault="004162BF" w:rsidP="00FD67D5">
      <w:pPr>
        <w:pStyle w:val="ListParagraph"/>
        <w:numPr>
          <w:ilvl w:val="0"/>
          <w:numId w:val="6"/>
        </w:numPr>
      </w:pPr>
      <w:r>
        <w:t xml:space="preserve">Per MAC entity drx-InactivityTimer, DRX cycle (Long and optionally Short) and </w:t>
      </w:r>
      <w:r w:rsidRPr="004162BF">
        <w:t>drxShortCycleTimer</w:t>
      </w:r>
      <w:r>
        <w:t xml:space="preserve"> independent of numerology/TTI length;</w:t>
      </w:r>
    </w:p>
    <w:p w14:paraId="5229E25F" w14:textId="2969BC55" w:rsidR="004162BF" w:rsidRDefault="004162BF" w:rsidP="0005347F">
      <w:pPr>
        <w:pStyle w:val="ListParagraph"/>
        <w:numPr>
          <w:ilvl w:val="0"/>
          <w:numId w:val="6"/>
        </w:numPr>
      </w:pPr>
      <w:r>
        <w:t xml:space="preserve">HARQ RTT timer and </w:t>
      </w:r>
      <w:r w:rsidR="004A6E2C" w:rsidRPr="004162BF">
        <w:t>drx-RetransmissionTimer</w:t>
      </w:r>
      <w:r w:rsidR="004A6E2C">
        <w:t xml:space="preserve"> </w:t>
      </w:r>
      <w:r>
        <w:t xml:space="preserve">depending on the TTI length of the TB that is under </w:t>
      </w:r>
      <w:r w:rsidR="001C24AB">
        <w:t>(</w:t>
      </w:r>
      <w:r>
        <w:t>re</w:t>
      </w:r>
      <w:r w:rsidR="001C24AB">
        <w:t>)</w:t>
      </w:r>
      <w:r>
        <w:t>transmission;</w:t>
      </w:r>
    </w:p>
    <w:p w14:paraId="578F4C0B" w14:textId="264E167C" w:rsidR="004162BF" w:rsidRDefault="004162BF" w:rsidP="0005347F">
      <w:pPr>
        <w:pStyle w:val="ListParagraph"/>
        <w:numPr>
          <w:ilvl w:val="0"/>
          <w:numId w:val="6"/>
        </w:numPr>
      </w:pPr>
      <w:r>
        <w:t xml:space="preserve">Different </w:t>
      </w:r>
      <w:r w:rsidRPr="004162BF">
        <w:t>drx-RetransmissionTimer, and drx-ULRetransmissionTimer</w:t>
      </w:r>
      <w:r>
        <w:t xml:space="preserve"> can be configured </w:t>
      </w:r>
      <w:r w:rsidR="00B7205B">
        <w:t xml:space="preserve">for different </w:t>
      </w:r>
      <w:r w:rsidR="00865A56">
        <w:t>numerologies/</w:t>
      </w:r>
      <w:r w:rsidR="00B7205B">
        <w:t>TTI length.</w:t>
      </w:r>
    </w:p>
    <w:p w14:paraId="1CC14C38" w14:textId="667FB28B" w:rsidR="00865A56" w:rsidRDefault="00BA72FB" w:rsidP="00FA0BE0">
      <w:pPr>
        <w:pStyle w:val="ListParagraph"/>
        <w:numPr>
          <w:ilvl w:val="0"/>
          <w:numId w:val="6"/>
        </w:numPr>
      </w:pPr>
      <w:r>
        <w:t>o</w:t>
      </w:r>
      <w:r w:rsidR="00865A56">
        <w:t>n</w:t>
      </w:r>
      <w:r>
        <w:t>D</w:t>
      </w:r>
      <w:r w:rsidR="00865A56">
        <w:t>uration timer independent of numerology/TTI length.</w:t>
      </w:r>
    </w:p>
    <w:p w14:paraId="2B80FE4A" w14:textId="3A33AC9D" w:rsidR="004162BF" w:rsidRDefault="003479C2" w:rsidP="00CD4C7B">
      <w:r>
        <w:t xml:space="preserve">Bullet </w:t>
      </w:r>
      <w:r w:rsidR="004162BF">
        <w:t xml:space="preserve">1 already agreed for NR. </w:t>
      </w:r>
      <w:r>
        <w:t xml:space="preserve">Bullets </w:t>
      </w:r>
      <w:r w:rsidR="001512FC">
        <w:t>3</w:t>
      </w:r>
      <w:r w:rsidR="004162BF">
        <w:t>~</w:t>
      </w:r>
      <w:r w:rsidR="004A6E2C">
        <w:t xml:space="preserve">6 </w:t>
      </w:r>
      <w:r w:rsidR="00865A56">
        <w:t>are the agreement</w:t>
      </w:r>
      <w:r w:rsidR="00943B18">
        <w:t>s</w:t>
      </w:r>
      <w:r w:rsidR="00865A56">
        <w:t xml:space="preserve"> from LTE </w:t>
      </w:r>
      <w:r w:rsidR="004A6E2C">
        <w:t>to be confirmed.</w:t>
      </w:r>
      <w:r w:rsidR="00581534" w:rsidRPr="00581534">
        <w:t xml:space="preserve"> </w:t>
      </w:r>
      <w:r w:rsidR="00865A56">
        <w:t xml:space="preserve">Bullet 7 was not agreed </w:t>
      </w:r>
      <w:r w:rsidR="008B3A27">
        <w:t xml:space="preserve">yet </w:t>
      </w:r>
      <w:r w:rsidR="00865A56">
        <w:t xml:space="preserve">in LTE sTTI but following the same logic as Inactivity timer which is for potential scheduling opportunity, </w:t>
      </w:r>
      <w:r w:rsidR="008B3A27">
        <w:t xml:space="preserve">it </w:t>
      </w:r>
      <w:r w:rsidR="00865A56">
        <w:t xml:space="preserve">should not depend on numerology/TTI length. </w:t>
      </w:r>
    </w:p>
    <w:p w14:paraId="73DDDC3C" w14:textId="3EFEC873" w:rsidR="00865A56" w:rsidRDefault="00865A56" w:rsidP="00CD4C7B">
      <w:r>
        <w:t>For bullet 2 and 3</w:t>
      </w:r>
      <w:r w:rsidR="001512FC">
        <w:t xml:space="preserve">, </w:t>
      </w:r>
      <w:r w:rsidR="002C644A">
        <w:t xml:space="preserve">with the agreement of </w:t>
      </w:r>
      <w:r w:rsidR="0012151C">
        <w:t>a single DRX configuration like in LTE</w:t>
      </w:r>
      <w:r w:rsidR="005075A5">
        <w:t xml:space="preserve">, </w:t>
      </w:r>
      <w:r w:rsidR="0012151C">
        <w:t>it is assumed only one DRX cycle active at a time as in LTE. T</w:t>
      </w:r>
      <w:r w:rsidR="001512FC">
        <w:t>he long and short DRX cycle switching MAC CE should be supported to support s</w:t>
      </w:r>
      <w:r>
        <w:t xml:space="preserve">ervices with different requirement </w:t>
      </w:r>
    </w:p>
    <w:p w14:paraId="7A888EAF" w14:textId="7C0194C6" w:rsidR="00865A56" w:rsidRDefault="00865A56" w:rsidP="00CD4C7B">
      <w:r w:rsidRPr="00865A56">
        <w:rPr>
          <w:b/>
        </w:rPr>
        <w:t xml:space="preserve">Proposal 1: </w:t>
      </w:r>
      <w:r w:rsidRPr="00865A56">
        <w:t>One DRX cycle active at a time, i.e. either Long or S</w:t>
      </w:r>
      <w:r>
        <w:t>hort.</w:t>
      </w:r>
    </w:p>
    <w:p w14:paraId="7DB43770" w14:textId="44E3E595" w:rsidR="00865A56" w:rsidRDefault="00865A56" w:rsidP="00CD4C7B">
      <w:r w:rsidRPr="00865A56">
        <w:rPr>
          <w:b/>
        </w:rPr>
        <w:t>Proposal 2</w:t>
      </w:r>
      <w:r>
        <w:t xml:space="preserve">: </w:t>
      </w:r>
      <w:r w:rsidR="00A354F8">
        <w:t xml:space="preserve">DRX </w:t>
      </w:r>
      <w:r>
        <w:t xml:space="preserve">MAC CE </w:t>
      </w:r>
      <w:r w:rsidR="00A354F8">
        <w:t xml:space="preserve">and Long DRX MAC CE </w:t>
      </w:r>
      <w:r>
        <w:t>can be used to switch between Short and Long DRX.</w:t>
      </w:r>
    </w:p>
    <w:p w14:paraId="01DE2B50" w14:textId="77777777" w:rsidR="004D6AB4" w:rsidRDefault="00865A56" w:rsidP="00CD4C7B">
      <w:r>
        <w:t>Regarding to the timers for bullets 4~7, the same reasoning as LTE can be applicable</w:t>
      </w:r>
      <w:r w:rsidR="00BE4714">
        <w:t xml:space="preserve"> here as well:</w:t>
      </w:r>
      <w:r>
        <w:t xml:space="preserve"> </w:t>
      </w:r>
    </w:p>
    <w:p w14:paraId="2E3D4042" w14:textId="57B8A726" w:rsidR="004D6AB4" w:rsidRDefault="00D40B30" w:rsidP="00D40B30">
      <w:pPr>
        <w:pStyle w:val="B1"/>
      </w:pPr>
      <w:r>
        <w:t>-</w:t>
      </w:r>
      <w:r>
        <w:tab/>
      </w:r>
      <w:r w:rsidR="007D3955">
        <w:t>T</w:t>
      </w:r>
      <w:r w:rsidR="00865A56">
        <w:t xml:space="preserve">he timers related to delay requirement should not be linked to numerology/TTI length, i.e. DRX cycle, </w:t>
      </w:r>
      <w:r w:rsidR="00865A56" w:rsidRPr="004162BF">
        <w:t>drxShortCycleTimer</w:t>
      </w:r>
      <w:r w:rsidR="00865A56">
        <w:t xml:space="preserve">. </w:t>
      </w:r>
    </w:p>
    <w:p w14:paraId="17727C82" w14:textId="462A67E7" w:rsidR="004D6AB4" w:rsidRDefault="00D40B30" w:rsidP="00D40B30">
      <w:pPr>
        <w:pStyle w:val="B1"/>
      </w:pPr>
      <w:r>
        <w:t>-</w:t>
      </w:r>
      <w:r>
        <w:tab/>
      </w:r>
      <w:r w:rsidR="007D3955">
        <w:t>T</w:t>
      </w:r>
      <w:r w:rsidR="00865A56">
        <w:t xml:space="preserve">he timers </w:t>
      </w:r>
      <w:r w:rsidR="007D3955">
        <w:t>related</w:t>
      </w:r>
      <w:r w:rsidR="00865A56">
        <w:t xml:space="preserve"> potential scheduling opportunity which can be on any numerology/TTI length, should be per MAC entity as well, i.e.</w:t>
      </w:r>
      <w:r w:rsidR="00865A56" w:rsidRPr="00865A56">
        <w:t xml:space="preserve"> </w:t>
      </w:r>
      <w:r w:rsidR="00865A56">
        <w:t xml:space="preserve">drx-InactivityTimer, on-Duration timer. </w:t>
      </w:r>
    </w:p>
    <w:p w14:paraId="68A21CAB" w14:textId="4A27FF6B" w:rsidR="00865A56" w:rsidRDefault="00D40B30" w:rsidP="00D40B30">
      <w:pPr>
        <w:pStyle w:val="B1"/>
      </w:pPr>
      <w:r>
        <w:t>-</w:t>
      </w:r>
      <w:r>
        <w:tab/>
      </w:r>
      <w:r w:rsidR="007D3955">
        <w:t xml:space="preserve">The timers related to a TB </w:t>
      </w:r>
      <w:r w:rsidR="00865A56">
        <w:t xml:space="preserve">can be linked to the TTI of that TB, </w:t>
      </w:r>
      <w:r w:rsidR="007D3955">
        <w:t>i.e.</w:t>
      </w:r>
      <w:r w:rsidR="000F749C">
        <w:t xml:space="preserve"> HARQ RTT timer, </w:t>
      </w:r>
      <w:r w:rsidR="000F749C" w:rsidRPr="004162BF">
        <w:t>drx-RetransmissionTimer</w:t>
      </w:r>
      <w:r w:rsidR="007D3955">
        <w:t xml:space="preserve"> for both UL and DL</w:t>
      </w:r>
      <w:r w:rsidR="000F749C">
        <w:t xml:space="preserve">. </w:t>
      </w:r>
    </w:p>
    <w:p w14:paraId="3E655A42" w14:textId="6283CA13" w:rsidR="001512FC" w:rsidRDefault="001512FC" w:rsidP="00CD4C7B">
      <w:r>
        <w:t xml:space="preserve">For the open issue of how to model HARQ RTT timer </w:t>
      </w:r>
      <w:r w:rsidR="0012151C">
        <w:t>as</w:t>
      </w:r>
      <w:r>
        <w:t xml:space="preserve"> it is not static anymore as in LTE, </w:t>
      </w:r>
      <w:r w:rsidR="00E918C0">
        <w:t>as long as not all the UEs are able to receive</w:t>
      </w:r>
      <w:r w:rsidR="00810E2D">
        <w:t>/transmit</w:t>
      </w:r>
      <w:r w:rsidR="00E918C0">
        <w:t xml:space="preserve"> retransmission right after the initial transmission, HARQ RTT timer would be useful from power saving point of view. </w:t>
      </w:r>
      <w:r w:rsidR="00AC6665">
        <w:t>M</w:t>
      </w:r>
      <w:r w:rsidR="00E918C0">
        <w:t>ore input is needed from RAN1 on the actual values</w:t>
      </w:r>
      <w:r w:rsidR="00AC6665">
        <w:t>. P</w:t>
      </w:r>
      <w:r w:rsidR="00810E2D">
        <w:t xml:space="preserve">ossible to </w:t>
      </w:r>
      <w:r w:rsidR="00FB09B7">
        <w:t>use</w:t>
      </w:r>
      <w:r w:rsidR="00810E2D">
        <w:t xml:space="preserve"> reference to RAN1 specification if it is a dynamic value signalled via DCI</w:t>
      </w:r>
      <w:r w:rsidR="00E918C0">
        <w:t>.</w:t>
      </w:r>
      <w:r>
        <w:t xml:space="preserve">  </w:t>
      </w:r>
    </w:p>
    <w:p w14:paraId="0E6C75F3" w14:textId="5A6A6303" w:rsidR="00865A56" w:rsidRDefault="00865A56" w:rsidP="00CD4C7B">
      <w:r w:rsidRPr="00865A56">
        <w:rPr>
          <w:b/>
        </w:rPr>
        <w:t>Proposal 3</w:t>
      </w:r>
      <w:r>
        <w:t xml:space="preserve">: Per MAC entity drx-InactivityTimer, </w:t>
      </w:r>
      <w:r w:rsidR="000928C6">
        <w:t xml:space="preserve">onDuration timer, </w:t>
      </w:r>
      <w:r>
        <w:t xml:space="preserve">DRX cycle and </w:t>
      </w:r>
      <w:r w:rsidRPr="004162BF">
        <w:t>drxShortCycleTimer</w:t>
      </w:r>
      <w:r>
        <w:t xml:space="preserve"> </w:t>
      </w:r>
      <w:r w:rsidR="00402960">
        <w:t xml:space="preserve">configuration </w:t>
      </w:r>
      <w:r>
        <w:t>independent of numerology/TTI length.</w:t>
      </w:r>
    </w:p>
    <w:p w14:paraId="74D732EF" w14:textId="6B212B36" w:rsidR="00810E2D" w:rsidRDefault="00810E2D" w:rsidP="00810E2D">
      <w:r w:rsidRPr="0062427B">
        <w:rPr>
          <w:b/>
        </w:rPr>
        <w:t xml:space="preserve">Proposal </w:t>
      </w:r>
      <w:r>
        <w:rPr>
          <w:b/>
        </w:rPr>
        <w:t>4</w:t>
      </w:r>
      <w:r>
        <w:t xml:space="preserve">: HARQ RTT timer is kept as long as not all the UEs are able to receive/transmit retransmission right after the initial transmission. Actual values for HARQ RTT timer </w:t>
      </w:r>
      <w:r w:rsidR="0012151C">
        <w:t>needs more input from RAN1</w:t>
      </w:r>
      <w:r>
        <w:t xml:space="preserve">. </w:t>
      </w:r>
    </w:p>
    <w:p w14:paraId="233A3908" w14:textId="77777777" w:rsidR="00330B7C" w:rsidRDefault="00865A56" w:rsidP="00CD4C7B">
      <w:r w:rsidRPr="00865A56">
        <w:rPr>
          <w:b/>
        </w:rPr>
        <w:t xml:space="preserve">Proposal </w:t>
      </w:r>
      <w:r w:rsidR="00810E2D">
        <w:rPr>
          <w:b/>
        </w:rPr>
        <w:t>5</w:t>
      </w:r>
      <w:r>
        <w:t xml:space="preserve">: HARQ RTT timer and </w:t>
      </w:r>
      <w:r w:rsidRPr="004162BF">
        <w:t>drx-RetransmissionTimer</w:t>
      </w:r>
      <w:r w:rsidR="000F749C">
        <w:t xml:space="preserve"> for both UL and DL</w:t>
      </w:r>
      <w:r>
        <w:t xml:space="preserve"> </w:t>
      </w:r>
      <w:r w:rsidR="000F749C">
        <w:t xml:space="preserve">depends </w:t>
      </w:r>
      <w:r>
        <w:t xml:space="preserve">on the TTI length of the TB that is under (re)transmission. </w:t>
      </w:r>
    </w:p>
    <w:p w14:paraId="38349AF5" w14:textId="5EEC1DA5" w:rsidR="00865A56" w:rsidRDefault="00865A56" w:rsidP="00CD4C7B">
      <w:bookmarkStart w:id="1" w:name="_GoBack"/>
      <w:bookmarkEnd w:id="1"/>
      <w:r w:rsidRPr="00865A56">
        <w:rPr>
          <w:b/>
        </w:rPr>
        <w:t xml:space="preserve">Proposal </w:t>
      </w:r>
      <w:r w:rsidR="00810E2D">
        <w:rPr>
          <w:b/>
        </w:rPr>
        <w:t>6</w:t>
      </w:r>
      <w:r>
        <w:t xml:space="preserve">: Different </w:t>
      </w:r>
      <w:r w:rsidRPr="004162BF">
        <w:t>drx-RetransmissionTimer</w:t>
      </w:r>
      <w:r w:rsidR="000F749C">
        <w:t xml:space="preserve"> </w:t>
      </w:r>
      <w:r w:rsidR="00256EB8">
        <w:t xml:space="preserve">values </w:t>
      </w:r>
      <w:r w:rsidR="000F749C">
        <w:t>for both UL and DL</w:t>
      </w:r>
      <w:r>
        <w:t xml:space="preserve"> can be configured for different numerologies/TTI lengths</w:t>
      </w:r>
      <w:r w:rsidR="002F41B8">
        <w:t>.</w:t>
      </w:r>
    </w:p>
    <w:p w14:paraId="43A12B72" w14:textId="58987AE4" w:rsidR="00CD4C7B" w:rsidRPr="006E13D1" w:rsidRDefault="004A6E2C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73897595" w:rsidR="00CD4C7B" w:rsidRDefault="00E33758" w:rsidP="00CD4C7B">
      <w:r>
        <w:t xml:space="preserve">Applicability of LTE sTTI agreements was discussion in this contribution </w:t>
      </w:r>
      <w:r w:rsidR="00BE4714">
        <w:t>with the following proposals proposed</w:t>
      </w:r>
      <w:r>
        <w:t>:</w:t>
      </w:r>
    </w:p>
    <w:p w14:paraId="33D462B2" w14:textId="77777777" w:rsidR="00BE4714" w:rsidRDefault="00BE4714" w:rsidP="00BE4714">
      <w:r w:rsidRPr="00865A56">
        <w:rPr>
          <w:b/>
        </w:rPr>
        <w:t xml:space="preserve">Proposal 1: </w:t>
      </w:r>
      <w:r w:rsidRPr="00865A56">
        <w:t>One DRX cycle active at a time, i.e. either Long or S</w:t>
      </w:r>
      <w:r>
        <w:t>hort.</w:t>
      </w:r>
    </w:p>
    <w:p w14:paraId="0373760C" w14:textId="77777777" w:rsidR="002D6217" w:rsidRDefault="002D6217" w:rsidP="002D6217">
      <w:r w:rsidRPr="00865A56">
        <w:rPr>
          <w:b/>
        </w:rPr>
        <w:t>Proposal 2</w:t>
      </w:r>
      <w:r>
        <w:t>: DRX MAC CE and Long DRX MAC CE can be used to switch between Short and Long DRX.</w:t>
      </w:r>
    </w:p>
    <w:p w14:paraId="3807CAEC" w14:textId="5985A051" w:rsidR="00BE4714" w:rsidRDefault="00BE4714" w:rsidP="00BE4714">
      <w:r w:rsidRPr="00865A56">
        <w:rPr>
          <w:b/>
        </w:rPr>
        <w:lastRenderedPageBreak/>
        <w:t>Proposal 3</w:t>
      </w:r>
      <w:r>
        <w:t xml:space="preserve">: Per MAC entity drx-InactivityTimer, </w:t>
      </w:r>
      <w:r w:rsidR="009640E8">
        <w:t>on</w:t>
      </w:r>
      <w:r>
        <w:t xml:space="preserve">Duration timer, DRX cycle and </w:t>
      </w:r>
      <w:r w:rsidRPr="004162BF">
        <w:t>drxShortCycleTimer</w:t>
      </w:r>
      <w:r>
        <w:t xml:space="preserve"> </w:t>
      </w:r>
      <w:r w:rsidR="00402960">
        <w:t xml:space="preserve">configuration </w:t>
      </w:r>
      <w:r>
        <w:t>independent of numerology/TTI length.</w:t>
      </w:r>
    </w:p>
    <w:p w14:paraId="76642F2B" w14:textId="3918ED11" w:rsidR="00810E2D" w:rsidRDefault="00810E2D" w:rsidP="00BE4714">
      <w:r w:rsidRPr="0062427B">
        <w:rPr>
          <w:b/>
        </w:rPr>
        <w:t xml:space="preserve">Proposal </w:t>
      </w:r>
      <w:r>
        <w:rPr>
          <w:b/>
        </w:rPr>
        <w:t>4</w:t>
      </w:r>
      <w:r>
        <w:t xml:space="preserve">: HARQ RTT timer is kept as long as not all the UEs are able to receive/transmit retransmission right after the initial transmission. </w:t>
      </w:r>
      <w:r w:rsidR="0012151C">
        <w:t>Actual values for HARQ RTT timer needs more input from RAN1</w:t>
      </w:r>
      <w:r>
        <w:t xml:space="preserve">. </w:t>
      </w:r>
    </w:p>
    <w:p w14:paraId="1E00820C" w14:textId="2F7922E0" w:rsidR="00BE4714" w:rsidRDefault="00BE4714" w:rsidP="00BE4714">
      <w:r w:rsidRPr="00865A56">
        <w:rPr>
          <w:b/>
        </w:rPr>
        <w:t xml:space="preserve">Proposal </w:t>
      </w:r>
      <w:r w:rsidR="00810E2D">
        <w:rPr>
          <w:b/>
        </w:rPr>
        <w:t>5</w:t>
      </w:r>
      <w:r>
        <w:t xml:space="preserve">: HARQ RTT timer and </w:t>
      </w:r>
      <w:r w:rsidRPr="004162BF">
        <w:t>drx-RetransmissionTimer</w:t>
      </w:r>
      <w:r>
        <w:t xml:space="preserve"> for both UL and DL depends on the TTI length of the TB that is under (re)transmission. </w:t>
      </w:r>
    </w:p>
    <w:p w14:paraId="1489D6AF" w14:textId="553BC237" w:rsidR="00BE4714" w:rsidRDefault="00BE4714" w:rsidP="00BE4714">
      <w:r w:rsidRPr="00865A56">
        <w:rPr>
          <w:b/>
        </w:rPr>
        <w:t xml:space="preserve">Proposal </w:t>
      </w:r>
      <w:r w:rsidR="00810E2D">
        <w:rPr>
          <w:b/>
        </w:rPr>
        <w:t>6</w:t>
      </w:r>
      <w:r>
        <w:t xml:space="preserve">: Different </w:t>
      </w:r>
      <w:r w:rsidRPr="004162BF">
        <w:t>drx-RetransmissionTimer</w:t>
      </w:r>
      <w:r>
        <w:t xml:space="preserve"> </w:t>
      </w:r>
      <w:r w:rsidR="001172CA">
        <w:t xml:space="preserve">values </w:t>
      </w:r>
      <w:r>
        <w:t>for both UL and DL can be configured for different numerologies/TTI lengths.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2" w:name="_Ref75086397"/>
    <w:p w14:paraId="64A4480A" w14:textId="7E11D744" w:rsidR="006C0D92" w:rsidRPr="002D7086" w:rsidRDefault="006C0D92" w:rsidP="006C0D9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"http://3gpp.org/ftp/tsg_ran/WG2_RL2/TSGR2_97bis/Docs/R2-1703796.zip" \o "C:Data3GPPExtractsR2-1703796_NR UP, LTE sTTI, FeD2D,V2X,etc _Notes_RAN2_97bis_04-07-2017_final.doc" </w:instrText>
      </w:r>
      <w:r>
        <w:fldChar w:fldCharType="separate"/>
      </w:r>
      <w:r w:rsidRPr="007C614B">
        <w:rPr>
          <w:rStyle w:val="Hyperlink"/>
        </w:rPr>
        <w:t>R2-1703796</w:t>
      </w:r>
      <w:r>
        <w:fldChar w:fldCharType="end"/>
      </w:r>
      <w:r>
        <w:t xml:space="preserve">, </w:t>
      </w:r>
      <w:r w:rsidRPr="007C614B">
        <w:rPr>
          <w:i/>
        </w:rPr>
        <w:t>RAN2 #97bis NR UP minutes</w:t>
      </w:r>
    </w:p>
    <w:p w14:paraId="0D7C39DA" w14:textId="3AD5AFA5" w:rsidR="002D7086" w:rsidRDefault="002D7086" w:rsidP="00016E5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7" w:history="1">
        <w:r w:rsidRPr="00E01528">
          <w:rPr>
            <w:rStyle w:val="Hyperlink"/>
          </w:rPr>
          <w:t>R2-1707500</w:t>
        </w:r>
      </w:hyperlink>
      <w:r>
        <w:t xml:space="preserve">, </w:t>
      </w:r>
      <w:r w:rsidRPr="002D7086">
        <w:rPr>
          <w:i/>
        </w:rPr>
        <w:t>Report from user plane break-out Session</w:t>
      </w:r>
      <w:r w:rsidRPr="00E01528">
        <w:t>, Vice-Chair (InterDigital)</w:t>
      </w:r>
    </w:p>
    <w:p w14:paraId="67C8F458" w14:textId="0DF8A7CF" w:rsidR="00900E99" w:rsidRPr="006E13D1" w:rsidRDefault="00D36958" w:rsidP="009B557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8" w:history="1">
        <w:r w:rsidR="006C0D92" w:rsidRPr="007C614B">
          <w:rPr>
            <w:rStyle w:val="Hyperlink"/>
          </w:rPr>
          <w:t>R2-1704030</w:t>
        </w:r>
      </w:hyperlink>
      <w:r w:rsidR="006C0D92">
        <w:t xml:space="preserve">, </w:t>
      </w:r>
      <w:r w:rsidR="006C0D92" w:rsidRPr="006C0D92">
        <w:rPr>
          <w:i/>
        </w:rPr>
        <w:t>RAN2 #98 NR UP minutes</w:t>
      </w:r>
      <w:bookmarkEnd w:id="2"/>
    </w:p>
    <w:sectPr w:rsidR="00900E99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254DE" w14:textId="77777777" w:rsidR="00D36958" w:rsidRDefault="00D36958">
      <w:r>
        <w:separator/>
      </w:r>
    </w:p>
  </w:endnote>
  <w:endnote w:type="continuationSeparator" w:id="0">
    <w:p w14:paraId="041CC882" w14:textId="77777777" w:rsidR="00D36958" w:rsidRDefault="00D36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BE9D3" w14:textId="77777777" w:rsidR="00D36958" w:rsidRDefault="00D36958">
      <w:r>
        <w:separator/>
      </w:r>
    </w:p>
  </w:footnote>
  <w:footnote w:type="continuationSeparator" w:id="0">
    <w:p w14:paraId="0BDD4191" w14:textId="77777777" w:rsidR="00D36958" w:rsidRDefault="00D36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B3600"/>
    <w:multiLevelType w:val="hybridMultilevel"/>
    <w:tmpl w:val="003C69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50128"/>
    <w:multiLevelType w:val="hybridMultilevel"/>
    <w:tmpl w:val="003C69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238F2"/>
    <w:multiLevelType w:val="hybridMultilevel"/>
    <w:tmpl w:val="EE469AD8"/>
    <w:lvl w:ilvl="0" w:tplc="A7829E36">
      <w:start w:val="1"/>
      <w:numFmt w:val="decimal"/>
      <w:lvlText w:val="%1."/>
      <w:lvlJc w:val="left"/>
      <w:pPr>
        <w:ind w:left="1619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5CE2BD4"/>
    <w:multiLevelType w:val="hybridMultilevel"/>
    <w:tmpl w:val="003C69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765"/>
    <w:rsid w:val="00033397"/>
    <w:rsid w:val="00040095"/>
    <w:rsid w:val="0004118B"/>
    <w:rsid w:val="00080512"/>
    <w:rsid w:val="00090468"/>
    <w:rsid w:val="000928C6"/>
    <w:rsid w:val="000B7BCF"/>
    <w:rsid w:val="000C522B"/>
    <w:rsid w:val="000D58AB"/>
    <w:rsid w:val="000F749C"/>
    <w:rsid w:val="00112F1A"/>
    <w:rsid w:val="001172CA"/>
    <w:rsid w:val="0012151C"/>
    <w:rsid w:val="00125814"/>
    <w:rsid w:val="00144015"/>
    <w:rsid w:val="00145075"/>
    <w:rsid w:val="001512FC"/>
    <w:rsid w:val="001741A0"/>
    <w:rsid w:val="00194CD0"/>
    <w:rsid w:val="001B49C9"/>
    <w:rsid w:val="001C24AB"/>
    <w:rsid w:val="001F168B"/>
    <w:rsid w:val="001F7831"/>
    <w:rsid w:val="00204045"/>
    <w:rsid w:val="0022606D"/>
    <w:rsid w:val="00256EB8"/>
    <w:rsid w:val="00272477"/>
    <w:rsid w:val="002747EC"/>
    <w:rsid w:val="002855BF"/>
    <w:rsid w:val="002C644A"/>
    <w:rsid w:val="002D6217"/>
    <w:rsid w:val="002D7086"/>
    <w:rsid w:val="002F0D22"/>
    <w:rsid w:val="002F41B8"/>
    <w:rsid w:val="003172DC"/>
    <w:rsid w:val="00326069"/>
    <w:rsid w:val="00330B7C"/>
    <w:rsid w:val="0034416C"/>
    <w:rsid w:val="003479C2"/>
    <w:rsid w:val="0035462D"/>
    <w:rsid w:val="003576F0"/>
    <w:rsid w:val="003B40AD"/>
    <w:rsid w:val="003C4E37"/>
    <w:rsid w:val="003E16BE"/>
    <w:rsid w:val="004006E8"/>
    <w:rsid w:val="00401855"/>
    <w:rsid w:val="00402960"/>
    <w:rsid w:val="004162BF"/>
    <w:rsid w:val="00452868"/>
    <w:rsid w:val="00477455"/>
    <w:rsid w:val="004A6E2C"/>
    <w:rsid w:val="004D3578"/>
    <w:rsid w:val="004D380D"/>
    <w:rsid w:val="004D6AB4"/>
    <w:rsid w:val="004E213A"/>
    <w:rsid w:val="00503171"/>
    <w:rsid w:val="00506C28"/>
    <w:rsid w:val="005075A5"/>
    <w:rsid w:val="00534DA0"/>
    <w:rsid w:val="00543E6C"/>
    <w:rsid w:val="00565087"/>
    <w:rsid w:val="0056573F"/>
    <w:rsid w:val="00580A00"/>
    <w:rsid w:val="00581534"/>
    <w:rsid w:val="005A38C5"/>
    <w:rsid w:val="005B7C44"/>
    <w:rsid w:val="00611566"/>
    <w:rsid w:val="00616956"/>
    <w:rsid w:val="00622AC8"/>
    <w:rsid w:val="00637488"/>
    <w:rsid w:val="0064375B"/>
    <w:rsid w:val="00646D99"/>
    <w:rsid w:val="00656910"/>
    <w:rsid w:val="006C0D92"/>
    <w:rsid w:val="006C66D8"/>
    <w:rsid w:val="006D1E24"/>
    <w:rsid w:val="006E1417"/>
    <w:rsid w:val="006F6A2C"/>
    <w:rsid w:val="00710201"/>
    <w:rsid w:val="00734A5B"/>
    <w:rsid w:val="00744E76"/>
    <w:rsid w:val="00757D40"/>
    <w:rsid w:val="00781F0F"/>
    <w:rsid w:val="0078727C"/>
    <w:rsid w:val="0079049D"/>
    <w:rsid w:val="007A41F5"/>
    <w:rsid w:val="007B18D8"/>
    <w:rsid w:val="007C095F"/>
    <w:rsid w:val="007D3955"/>
    <w:rsid w:val="007F48AD"/>
    <w:rsid w:val="008028A4"/>
    <w:rsid w:val="00810E2D"/>
    <w:rsid w:val="008128B3"/>
    <w:rsid w:val="00813245"/>
    <w:rsid w:val="00865A56"/>
    <w:rsid w:val="008768CA"/>
    <w:rsid w:val="00877EF9"/>
    <w:rsid w:val="00880559"/>
    <w:rsid w:val="008B3A27"/>
    <w:rsid w:val="008B5306"/>
    <w:rsid w:val="00900E99"/>
    <w:rsid w:val="0090271F"/>
    <w:rsid w:val="00902DB9"/>
    <w:rsid w:val="0090466A"/>
    <w:rsid w:val="00936071"/>
    <w:rsid w:val="00940212"/>
    <w:rsid w:val="00942EC2"/>
    <w:rsid w:val="00943B18"/>
    <w:rsid w:val="00961B32"/>
    <w:rsid w:val="009640E8"/>
    <w:rsid w:val="00970DB3"/>
    <w:rsid w:val="00974BB0"/>
    <w:rsid w:val="009A0AF3"/>
    <w:rsid w:val="009B07CD"/>
    <w:rsid w:val="009C19E9"/>
    <w:rsid w:val="00A10F02"/>
    <w:rsid w:val="00A204CA"/>
    <w:rsid w:val="00A354F8"/>
    <w:rsid w:val="00A53724"/>
    <w:rsid w:val="00A82346"/>
    <w:rsid w:val="00A9671C"/>
    <w:rsid w:val="00AA1553"/>
    <w:rsid w:val="00AC0ECE"/>
    <w:rsid w:val="00AC6665"/>
    <w:rsid w:val="00B15449"/>
    <w:rsid w:val="00B47FD1"/>
    <w:rsid w:val="00B516BB"/>
    <w:rsid w:val="00B7205B"/>
    <w:rsid w:val="00B777E9"/>
    <w:rsid w:val="00BA72FB"/>
    <w:rsid w:val="00BE045A"/>
    <w:rsid w:val="00BE4714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6958"/>
    <w:rsid w:val="00D40B30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E33758"/>
    <w:rsid w:val="00E62835"/>
    <w:rsid w:val="00E77645"/>
    <w:rsid w:val="00E83697"/>
    <w:rsid w:val="00E918C0"/>
    <w:rsid w:val="00EC4A25"/>
    <w:rsid w:val="00EF3FE1"/>
    <w:rsid w:val="00F025A2"/>
    <w:rsid w:val="00F07388"/>
    <w:rsid w:val="00F2026E"/>
    <w:rsid w:val="00F2210A"/>
    <w:rsid w:val="00F3686D"/>
    <w:rsid w:val="00F37743"/>
    <w:rsid w:val="00F54A3D"/>
    <w:rsid w:val="00F54CB0"/>
    <w:rsid w:val="00F653B8"/>
    <w:rsid w:val="00F71B89"/>
    <w:rsid w:val="00F7353C"/>
    <w:rsid w:val="00F76F8F"/>
    <w:rsid w:val="00FA1266"/>
    <w:rsid w:val="00FB09B7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EF3FE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EF3FE1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F3FE1"/>
    <w:pPr>
      <w:ind w:left="720"/>
      <w:contextualSpacing/>
    </w:pPr>
  </w:style>
  <w:style w:type="table" w:styleId="TableGrid">
    <w:name w:val="Table Grid"/>
    <w:basedOn w:val="TableNormal"/>
    <w:rsid w:val="00BE0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basedOn w:val="DefaultParagraphFont"/>
    <w:link w:val="Comments"/>
    <w:locked/>
    <w:rsid w:val="004162BF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next w:val="Normal"/>
    <w:link w:val="CommentsChar"/>
    <w:qFormat/>
    <w:rsid w:val="004162BF"/>
    <w:pPr>
      <w:spacing w:before="40" w:after="0"/>
    </w:pPr>
    <w:rPr>
      <w:rFonts w:ascii="Arial" w:eastAsia="MS Mincho" w:hAnsi="Arial" w:cs="Arial"/>
      <w:i/>
      <w:sz w:val="18"/>
      <w:szCs w:val="24"/>
      <w:lang w:eastAsia="en-GB"/>
    </w:rPr>
  </w:style>
  <w:style w:type="character" w:customStyle="1" w:styleId="PLChar">
    <w:name w:val="PL Char"/>
    <w:link w:val="PL"/>
    <w:locked/>
    <w:rsid w:val="00B7205B"/>
    <w:rPr>
      <w:rFonts w:ascii="Courier New" w:hAnsi="Courier New"/>
      <w:noProof/>
      <w:sz w:val="16"/>
      <w:lang w:eastAsia="en-US"/>
    </w:rPr>
  </w:style>
  <w:style w:type="paragraph" w:styleId="BalloonText">
    <w:name w:val="Balloon Text"/>
    <w:basedOn w:val="Normal"/>
    <w:link w:val="BalloonTextChar"/>
    <w:rsid w:val="00B720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7205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ran/WG2_RL2/TSGR2_98/Docs/R2-170403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3gpp.org/ftp/tsg_ran/WG2_RL2/TSGR2_AHs/2017_06_NR/Docs/R2-170750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6623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Wu, Chunli (NSB - CN/Beijing)</dc:creator>
  <cp:lastModifiedBy>Chunli</cp:lastModifiedBy>
  <cp:revision>4</cp:revision>
  <dcterms:created xsi:type="dcterms:W3CDTF">2017-08-11T01:11:00Z</dcterms:created>
  <dcterms:modified xsi:type="dcterms:W3CDTF">2017-08-11T01:12:00Z</dcterms:modified>
</cp:coreProperties>
</file>